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278" w:type="dxa"/>
        <w:jc w:val="left"/>
        <w:tblInd w:w="-639" w:type="dxa"/>
        <w:tblLayout w:type="fixed"/>
        <w:tblCellMar>
          <w:top w:w="0" w:type="dxa"/>
          <w:left w:w="70" w:type="dxa"/>
          <w:bottom w:w="0" w:type="dxa"/>
          <w:right w:w="70" w:type="dxa"/>
        </w:tblCellMar>
        <w:tblLook w:firstRow="0" w:noVBand="0" w:lastRow="0" w:firstColumn="0" w:lastColumn="0" w:noHBand="0" w:val="0000"/>
      </w:tblPr>
      <w:tblGrid>
        <w:gridCol w:w="2623"/>
        <w:gridCol w:w="7654"/>
      </w:tblGrid>
      <w:tr>
        <w:trPr/>
        <w:tc>
          <w:tcPr>
            <w:tcW w:w="2623" w:type="dxa"/>
            <w:tcBorders/>
          </w:tcPr>
          <w:p>
            <w:pPr>
              <w:pStyle w:val="Normal"/>
              <w:widowControl w:val="false"/>
              <w:rPr>
                <w:rFonts w:ascii="Arial" w:hAnsi="Arial" w:cs="Arial"/>
              </w:rPr>
            </w:pPr>
            <w:r>
              <w:rPr/>
              <w:drawing>
                <wp:inline distT="0" distB="0" distL="0" distR="0">
                  <wp:extent cx="1314450" cy="1143000"/>
                  <wp:effectExtent l="0" t="0" r="0" b="0"/>
                  <wp:docPr id="1" name="Image 25" descr="C:\Users\hlt\Desktop\lg_guebwiller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5" descr="C:\Users\hlt\Desktop\lg_guebwiller_RVB.png"/>
                          <pic:cNvPicPr>
                            <a:picLocks noChangeAspect="1" noChangeArrowheads="1"/>
                          </pic:cNvPicPr>
                        </pic:nvPicPr>
                        <pic:blipFill>
                          <a:blip r:embed="rId2"/>
                          <a:stretch>
                            <a:fillRect/>
                          </a:stretch>
                        </pic:blipFill>
                        <pic:spPr bwMode="auto">
                          <a:xfrm>
                            <a:off x="0" y="0"/>
                            <a:ext cx="1314450" cy="1143000"/>
                          </a:xfrm>
                          <a:prstGeom prst="rect">
                            <a:avLst/>
                          </a:prstGeom>
                        </pic:spPr>
                      </pic:pic>
                    </a:graphicData>
                  </a:graphic>
                </wp:inline>
              </w:drawing>
            </w:r>
          </w:p>
        </w:tc>
        <w:tc>
          <w:tcPr>
            <w:tcW w:w="7654" w:type="dxa"/>
            <w:tcBorders/>
            <w:vAlign w:val="center"/>
          </w:tcPr>
          <w:p>
            <w:pPr>
              <w:pStyle w:val="Normal"/>
              <w:widowControl w:val="false"/>
              <w:jc w:val="center"/>
              <w:rPr>
                <w:rFonts w:ascii="Arial" w:hAnsi="Arial" w:cs="Arial"/>
              </w:rPr>
            </w:pPr>
            <w:r>
              <w:rPr>
                <w:rFonts w:cs="Arial" w:ascii="Arial" w:hAnsi="Arial"/>
              </w:rPr>
              <w:t>DIRECTEUR(TRICE) DE LA COMMUNICATION, DES EVENEMENTS ET DU SPORT</w:t>
            </w:r>
          </w:p>
          <w:p>
            <w:pPr>
              <w:pStyle w:val="Normal"/>
              <w:widowControl w:val="false"/>
              <w:jc w:val="center"/>
              <w:rPr>
                <w:rFonts w:ascii="Arial" w:hAnsi="Arial" w:cs="Arial"/>
              </w:rPr>
            </w:pPr>
            <w:r>
              <w:rPr>
                <w:rFonts w:cs="Arial" w:ascii="Arial" w:hAnsi="Arial"/>
              </w:rPr>
            </w:r>
          </w:p>
          <w:p>
            <w:pPr>
              <w:pStyle w:val="Normal"/>
              <w:widowControl w:val="false"/>
              <w:jc w:val="center"/>
              <w:rPr>
                <w:rFonts w:ascii="Arial" w:hAnsi="Arial" w:cs="Arial"/>
              </w:rPr>
            </w:pPr>
            <w:r>
              <w:rPr>
                <w:rFonts w:cs="Arial" w:ascii="Arial" w:hAnsi="Arial"/>
              </w:rPr>
              <w:t>Attaché territorial – temps complet</w:t>
            </w:r>
          </w:p>
        </w:tc>
      </w:tr>
    </w:tbl>
    <w:p>
      <w:pPr>
        <w:pStyle w:val="Normal"/>
        <w:ind w:left="2835" w:right="2835" w:hanging="0"/>
        <w:rPr>
          <w:rFonts w:ascii="Arial" w:hAnsi="Arial" w:cs="Arial"/>
          <w:b/>
          <w:b/>
          <w:spacing w:val="100"/>
        </w:rPr>
      </w:pPr>
      <w:r>
        <w:rPr>
          <w:rFonts w:cs="Arial" w:ascii="Arial" w:hAnsi="Arial"/>
          <w:b/>
          <w:spacing w:val="100"/>
        </w:rPr>
      </w:r>
    </w:p>
    <w:p>
      <w:pPr>
        <w:pStyle w:val="Normal"/>
        <w:pBdr>
          <w:top w:val="single" w:sz="6" w:space="1" w:color="000000"/>
        </w:pBdr>
        <w:tabs>
          <w:tab w:val="clear" w:pos="708"/>
          <w:tab w:val="left" w:pos="5670" w:leader="none"/>
          <w:tab w:val="left" w:pos="7371" w:leader="none"/>
        </w:tabs>
        <w:jc w:val="both"/>
        <w:rPr>
          <w:rFonts w:ascii="Arial" w:hAnsi="Arial" w:cs="Arial"/>
        </w:rPr>
      </w:pPr>
      <w:r>
        <w:rPr>
          <w:rFonts w:cs="Arial" w:ascii="Arial" w:hAnsi="Arial"/>
        </w:rPr>
        <w:t xml:space="preserve"> </w:t>
      </w:r>
    </w:p>
    <w:tbl>
      <w:tblPr>
        <w:tblW w:w="5000" w:type="pct"/>
        <w:jc w:val="left"/>
        <w:tblInd w:w="0" w:type="dxa"/>
        <w:tblLayout w:type="fixed"/>
        <w:tblCellMar>
          <w:top w:w="15" w:type="dxa"/>
          <w:left w:w="15" w:type="dxa"/>
          <w:bottom w:w="15" w:type="dxa"/>
          <w:right w:w="15" w:type="dxa"/>
        </w:tblCellMar>
        <w:tblLook w:firstRow="1" w:noVBand="1" w:lastRow="0" w:firstColumn="1" w:lastColumn="0" w:noHBand="0" w:val="04a0"/>
      </w:tblPr>
      <w:tblGrid>
        <w:gridCol w:w="7760"/>
        <w:gridCol w:w="1877"/>
      </w:tblGrid>
      <w:tr>
        <w:trPr>
          <w:trHeight w:val="4642" w:hRule="atLeast"/>
        </w:trPr>
        <w:tc>
          <w:tcPr>
            <w:tcW w:w="7760" w:type="dxa"/>
            <w:tcBorders/>
          </w:tcPr>
          <w:p>
            <w:pPr>
              <w:pStyle w:val="Normal"/>
              <w:widowControl w:val="false"/>
              <w:jc w:val="both"/>
              <w:rPr>
                <w:rFonts w:ascii="Arial" w:hAnsi="Arial" w:cs="Arial"/>
              </w:rPr>
            </w:pPr>
            <w:r>
              <w:rPr>
                <w:rFonts w:cs="Arial" w:ascii="Arial" w:hAnsi="Arial"/>
              </w:rPr>
              <w:t>Au cœur de la vallée du Florival, Guebwiller, commune du Haut-Rhin peuplée de 12 000 habitants, séduit par son patrimoine architectural, ses vignobles, ses coteaux et son commerce de proximité.</w:t>
              <w:br/>
            </w:r>
          </w:p>
          <w:p>
            <w:pPr>
              <w:pStyle w:val="Normal"/>
              <w:widowControl w:val="false"/>
              <w:jc w:val="both"/>
              <w:rPr>
                <w:rFonts w:ascii="Arial" w:hAnsi="Arial" w:cs="Arial"/>
              </w:rPr>
            </w:pPr>
            <w:r>
              <w:rPr>
                <w:rFonts w:cs="Arial" w:ascii="Arial" w:hAnsi="Arial"/>
              </w:rPr>
              <w:t>Afin de promouvoir le cadre de vie et les divers projets communaux, la Ville recrute un-e directeur-trice de la communication, des évènements et du sport,  chargé-e de proposer et mettre en œuvre une stratégie globale de communication et d’animation, dont il/elle supervise la coordination et l'évaluation.</w:t>
            </w:r>
          </w:p>
          <w:p>
            <w:pPr>
              <w:pStyle w:val="Normal"/>
              <w:widowControl w:val="false"/>
              <w:jc w:val="both"/>
              <w:rPr>
                <w:rFonts w:ascii="Arial" w:hAnsi="Arial" w:cs="Arial"/>
              </w:rPr>
            </w:pPr>
            <w:r>
              <w:rPr>
                <w:rFonts w:cs="Arial" w:ascii="Arial" w:hAnsi="Arial"/>
              </w:rPr>
            </w:r>
          </w:p>
          <w:p>
            <w:pPr>
              <w:pStyle w:val="Normal"/>
              <w:widowControl w:val="false"/>
              <w:jc w:val="both"/>
              <w:rPr>
                <w:rFonts w:ascii="Arial" w:hAnsi="Arial" w:cs="Arial"/>
              </w:rPr>
            </w:pPr>
            <w:r>
              <w:rPr>
                <w:rFonts w:cs="Arial" w:ascii="Arial" w:hAnsi="Arial"/>
              </w:rPr>
              <w:t>Placé-e sous la responsabilité de la directrice général-e des services,il/elle sera chargé-e de :</w:t>
            </w:r>
          </w:p>
          <w:p>
            <w:pPr>
              <w:pStyle w:val="Normal"/>
              <w:widowControl w:val="false"/>
              <w:jc w:val="both"/>
              <w:rPr>
                <w:rFonts w:ascii="Arial" w:hAnsi="Arial" w:cs="Arial"/>
              </w:rPr>
            </w:pPr>
            <w:r>
              <w:rPr>
                <w:rFonts w:cs="Arial" w:ascii="Arial" w:hAnsi="Arial"/>
              </w:rPr>
            </w:r>
          </w:p>
          <w:p>
            <w:pPr>
              <w:pStyle w:val="ListParagraph"/>
              <w:widowControl w:val="false"/>
              <w:numPr>
                <w:ilvl w:val="0"/>
                <w:numId w:val="1"/>
              </w:numPr>
              <w:jc w:val="both"/>
              <w:rPr>
                <w:rFonts w:ascii="Arial" w:hAnsi="Arial" w:cs="Arial"/>
              </w:rPr>
            </w:pPr>
            <w:r>
              <w:rPr>
                <w:rFonts w:cs="Arial" w:ascii="Arial" w:hAnsi="Arial"/>
              </w:rPr>
              <w:t>Définir et mettre en œuvre les orientations stratégiques en matière de communication</w:t>
            </w:r>
          </w:p>
          <w:p>
            <w:pPr>
              <w:pStyle w:val="Normal"/>
              <w:widowControl w:val="false"/>
              <w:jc w:val="both"/>
              <w:rPr>
                <w:rFonts w:ascii="Arial" w:hAnsi="Arial" w:cs="Arial"/>
              </w:rPr>
            </w:pPr>
            <w:r>
              <w:rPr>
                <w:rFonts w:cs="Arial" w:ascii="Arial" w:hAnsi="Arial"/>
              </w:rPr>
              <w:t>Identifier les enjeux de communication au sein de la collectivité</w:t>
            </w:r>
          </w:p>
          <w:p>
            <w:pPr>
              <w:pStyle w:val="Normal"/>
              <w:widowControl w:val="false"/>
              <w:jc w:val="both"/>
              <w:rPr>
                <w:rFonts w:ascii="Arial" w:hAnsi="Arial" w:cs="Arial"/>
              </w:rPr>
            </w:pPr>
            <w:r>
              <w:rPr>
                <w:rFonts w:cs="Arial" w:ascii="Arial" w:hAnsi="Arial"/>
              </w:rPr>
              <w:t>Analyser l'image de la collectivité au sein des publics et identifier les besoins</w:t>
            </w:r>
          </w:p>
          <w:p>
            <w:pPr>
              <w:pStyle w:val="Normal"/>
              <w:widowControl w:val="false"/>
              <w:jc w:val="both"/>
              <w:rPr>
                <w:rFonts w:ascii="Arial" w:hAnsi="Arial" w:cs="Arial"/>
              </w:rPr>
            </w:pPr>
            <w:r>
              <w:rPr>
                <w:rFonts w:cs="Arial" w:ascii="Arial" w:hAnsi="Arial"/>
              </w:rPr>
              <w:t>Conseiller et aider les élus et le/la DGS sur la/les stratégies possibles</w:t>
            </w:r>
          </w:p>
          <w:p>
            <w:pPr>
              <w:pStyle w:val="Normal"/>
              <w:widowControl w:val="false"/>
              <w:jc w:val="both"/>
              <w:rPr>
                <w:rFonts w:ascii="Arial" w:hAnsi="Arial" w:cs="Arial"/>
              </w:rPr>
            </w:pPr>
            <w:r>
              <w:rPr>
                <w:rFonts w:cs="Arial" w:ascii="Arial" w:hAnsi="Arial"/>
              </w:rPr>
              <w:t>Traduire les orientations en plans d’actions</w:t>
            </w:r>
          </w:p>
          <w:p>
            <w:pPr>
              <w:pStyle w:val="Normal"/>
              <w:widowControl w:val="false"/>
              <w:jc w:val="both"/>
              <w:rPr>
                <w:rFonts w:ascii="Arial" w:hAnsi="Arial" w:cs="Arial"/>
              </w:rPr>
            </w:pPr>
            <w:r>
              <w:rPr>
                <w:rFonts w:cs="Arial" w:ascii="Arial" w:hAnsi="Arial"/>
              </w:rPr>
              <w:t>Définir et suivre le budget</w:t>
            </w:r>
          </w:p>
          <w:p>
            <w:pPr>
              <w:pStyle w:val="Normal"/>
              <w:widowControl w:val="false"/>
              <w:jc w:val="both"/>
              <w:rPr>
                <w:rFonts w:ascii="Arial" w:hAnsi="Arial" w:cs="Arial"/>
              </w:rPr>
            </w:pPr>
            <w:r>
              <w:rPr>
                <w:rFonts w:cs="Arial" w:ascii="Arial" w:hAnsi="Arial"/>
              </w:rPr>
              <w:t>Participer au lancement du marché public et gérer les relations avec le prestataire</w:t>
            </w:r>
          </w:p>
          <w:p>
            <w:pPr>
              <w:pStyle w:val="Normal"/>
              <w:widowControl w:val="false"/>
              <w:jc w:val="both"/>
              <w:rPr>
                <w:rFonts w:ascii="Arial" w:hAnsi="Arial" w:cs="Arial"/>
              </w:rPr>
            </w:pPr>
            <w:r>
              <w:rPr>
                <w:rFonts w:cs="Arial" w:ascii="Arial" w:hAnsi="Arial"/>
              </w:rPr>
            </w:r>
          </w:p>
          <w:p>
            <w:pPr>
              <w:pStyle w:val="ListParagraph"/>
              <w:widowControl w:val="false"/>
              <w:numPr>
                <w:ilvl w:val="0"/>
                <w:numId w:val="1"/>
              </w:numPr>
              <w:jc w:val="both"/>
              <w:rPr>
                <w:rFonts w:ascii="Arial" w:hAnsi="Arial" w:cs="Arial"/>
              </w:rPr>
            </w:pPr>
            <w:r>
              <w:rPr>
                <w:rFonts w:cs="Arial" w:ascii="Arial" w:hAnsi="Arial"/>
              </w:rPr>
              <w:t>Manager et coordonner les équipes « communication », « évènement » et « sport »</w:t>
            </w:r>
          </w:p>
          <w:p>
            <w:pPr>
              <w:pStyle w:val="Normal"/>
              <w:widowControl w:val="false"/>
              <w:jc w:val="both"/>
              <w:rPr>
                <w:rFonts w:ascii="Arial" w:hAnsi="Arial" w:cs="Arial"/>
              </w:rPr>
            </w:pPr>
            <w:r>
              <w:rPr>
                <w:rFonts w:cs="Arial" w:ascii="Arial" w:hAnsi="Arial"/>
              </w:rPr>
              <w:t>Définir et transmettre les objectifs</w:t>
            </w:r>
          </w:p>
          <w:p>
            <w:pPr>
              <w:pStyle w:val="Normal"/>
              <w:widowControl w:val="false"/>
              <w:jc w:val="both"/>
              <w:rPr>
                <w:rFonts w:ascii="Arial" w:hAnsi="Arial" w:cs="Arial"/>
              </w:rPr>
            </w:pPr>
            <w:r>
              <w:rPr>
                <w:rFonts w:cs="Arial" w:ascii="Arial" w:hAnsi="Arial"/>
              </w:rPr>
              <w:t>Participer à l’élaboration des plans d’actions et suivre leur mise en œuvre</w:t>
            </w:r>
          </w:p>
          <w:p>
            <w:pPr>
              <w:pStyle w:val="Normal"/>
              <w:widowControl w:val="false"/>
              <w:jc w:val="both"/>
              <w:rPr>
                <w:rFonts w:ascii="Arial" w:hAnsi="Arial" w:cs="Arial"/>
              </w:rPr>
            </w:pPr>
            <w:r>
              <w:rPr>
                <w:rFonts w:cs="Arial" w:ascii="Arial" w:hAnsi="Arial"/>
              </w:rPr>
              <w:t>Responsabiliser les agents, les motiver et les fédérer</w:t>
            </w:r>
          </w:p>
          <w:p>
            <w:pPr>
              <w:pStyle w:val="Normal"/>
              <w:widowControl w:val="false"/>
              <w:jc w:val="both"/>
              <w:rPr>
                <w:rFonts w:ascii="Arial" w:hAnsi="Arial" w:cs="Arial"/>
              </w:rPr>
            </w:pPr>
            <w:r>
              <w:rPr>
                <w:rFonts w:cs="Arial" w:ascii="Arial" w:hAnsi="Arial"/>
              </w:rPr>
              <w:t>Superviser l’activité des services</w:t>
            </w:r>
          </w:p>
          <w:p>
            <w:pPr>
              <w:pStyle w:val="Normal"/>
              <w:widowControl w:val="false"/>
              <w:jc w:val="both"/>
              <w:rPr>
                <w:rFonts w:ascii="Arial" w:hAnsi="Arial" w:cs="Arial"/>
              </w:rPr>
            </w:pPr>
            <w:r>
              <w:rPr>
                <w:rFonts w:cs="Arial" w:ascii="Arial" w:hAnsi="Arial"/>
              </w:rPr>
              <w:t>Évaluer les compétences des collaborateurs directs</w:t>
            </w:r>
          </w:p>
          <w:p>
            <w:pPr>
              <w:pStyle w:val="Normal"/>
              <w:widowControl w:val="false"/>
              <w:jc w:val="both"/>
              <w:rPr>
                <w:rFonts w:ascii="Arial" w:hAnsi="Arial" w:cs="Arial"/>
              </w:rPr>
            </w:pPr>
            <w:r>
              <w:rPr>
                <w:rFonts w:cs="Arial" w:ascii="Arial" w:hAnsi="Arial"/>
              </w:rPr>
              <w:t>Accompagner le développement des compétences et l'amélioration des pratiques professionnelles</w:t>
            </w:r>
          </w:p>
          <w:p>
            <w:pPr>
              <w:pStyle w:val="Normal"/>
              <w:widowControl w:val="false"/>
              <w:jc w:val="both"/>
              <w:rPr>
                <w:rFonts w:ascii="Arial" w:hAnsi="Arial" w:cs="Arial"/>
              </w:rPr>
            </w:pPr>
            <w:r>
              <w:rPr>
                <w:rFonts w:cs="Arial" w:ascii="Arial" w:hAnsi="Arial"/>
              </w:rPr>
            </w:r>
          </w:p>
          <w:p>
            <w:pPr>
              <w:pStyle w:val="ListParagraph"/>
              <w:widowControl w:val="false"/>
              <w:numPr>
                <w:ilvl w:val="0"/>
                <w:numId w:val="1"/>
              </w:numPr>
              <w:jc w:val="both"/>
              <w:rPr>
                <w:rFonts w:ascii="Arial" w:hAnsi="Arial" w:cs="Arial"/>
              </w:rPr>
            </w:pPr>
            <w:r>
              <w:rPr>
                <w:rFonts w:cs="Arial" w:ascii="Arial" w:hAnsi="Arial"/>
              </w:rPr>
              <w:t>Gérer la communication générale et digitale</w:t>
            </w:r>
          </w:p>
          <w:p>
            <w:pPr>
              <w:pStyle w:val="Normal"/>
              <w:widowControl w:val="false"/>
              <w:jc w:val="both"/>
              <w:rPr>
                <w:rFonts w:ascii="Arial" w:hAnsi="Arial" w:cs="Arial"/>
              </w:rPr>
            </w:pPr>
            <w:r>
              <w:rPr>
                <w:rFonts w:cs="Arial" w:ascii="Arial" w:hAnsi="Arial"/>
              </w:rPr>
              <w:t>Coordonner et participer aux actions de communication des différents services de la collectivité</w:t>
            </w:r>
          </w:p>
          <w:p>
            <w:pPr>
              <w:pStyle w:val="Normal"/>
              <w:widowControl w:val="false"/>
              <w:jc w:val="both"/>
              <w:rPr>
                <w:rFonts w:ascii="Arial" w:hAnsi="Arial" w:cs="Arial"/>
              </w:rPr>
            </w:pPr>
            <w:r>
              <w:rPr>
                <w:rFonts w:cs="Arial" w:ascii="Arial" w:hAnsi="Arial"/>
              </w:rPr>
              <w:t>Apporter un appui technique aux services internes dans leurs actions de communication spécifiques</w:t>
            </w:r>
          </w:p>
          <w:p>
            <w:pPr>
              <w:pStyle w:val="Normal"/>
              <w:widowControl w:val="false"/>
              <w:jc w:val="both"/>
              <w:rPr>
                <w:rFonts w:ascii="Arial" w:hAnsi="Arial" w:cs="Arial"/>
              </w:rPr>
            </w:pPr>
            <w:r>
              <w:rPr>
                <w:rFonts w:cs="Arial" w:ascii="Arial" w:hAnsi="Arial"/>
              </w:rPr>
              <w:t>Produire les bulletins municipaux</w:t>
            </w:r>
          </w:p>
          <w:p>
            <w:pPr>
              <w:pStyle w:val="Normal"/>
              <w:widowControl w:val="false"/>
              <w:jc w:val="both"/>
              <w:rPr>
                <w:rFonts w:ascii="Arial" w:hAnsi="Arial" w:cs="Arial"/>
              </w:rPr>
            </w:pPr>
            <w:r>
              <w:rPr>
                <w:rFonts w:cs="Arial" w:ascii="Arial" w:hAnsi="Arial"/>
              </w:rPr>
              <w:t>Organiser, réaliser les facebook live du Maire</w:t>
            </w:r>
          </w:p>
          <w:p>
            <w:pPr>
              <w:pStyle w:val="Normal"/>
              <w:widowControl w:val="false"/>
              <w:jc w:val="both"/>
              <w:rPr>
                <w:rFonts w:ascii="Arial" w:hAnsi="Arial" w:cs="Arial"/>
              </w:rPr>
            </w:pPr>
            <w:r>
              <w:rPr>
                <w:rFonts w:cs="Arial" w:ascii="Arial" w:hAnsi="Arial"/>
              </w:rPr>
              <w:t>Lancer et superviser la production de supports divers (brochures, affiches, invitations, flyers, dossiers de presse...)</w:t>
            </w:r>
          </w:p>
          <w:p>
            <w:pPr>
              <w:pStyle w:val="Normal"/>
              <w:widowControl w:val="false"/>
              <w:jc w:val="both"/>
              <w:rPr>
                <w:rFonts w:ascii="Arial" w:hAnsi="Arial" w:cs="Arial"/>
              </w:rPr>
            </w:pPr>
            <w:r>
              <w:rPr>
                <w:rFonts w:cs="Arial" w:ascii="Arial" w:hAnsi="Arial"/>
              </w:rPr>
              <w:t>Gérer les relations avec les prestataires sur les aspects graphiques</w:t>
            </w:r>
          </w:p>
          <w:p>
            <w:pPr>
              <w:pStyle w:val="Normal"/>
              <w:widowControl w:val="false"/>
              <w:jc w:val="both"/>
              <w:rPr>
                <w:rFonts w:ascii="Arial" w:hAnsi="Arial" w:cs="Arial"/>
              </w:rPr>
            </w:pPr>
            <w:r>
              <w:rPr>
                <w:rFonts w:cs="Arial" w:ascii="Arial" w:hAnsi="Arial"/>
              </w:rPr>
              <w:t>Superviser les mises à jour des contenus sur le site Internet, réseaux sociaux et panneaux d’affichage</w:t>
            </w:r>
          </w:p>
          <w:p>
            <w:pPr>
              <w:pStyle w:val="Normal"/>
              <w:widowControl w:val="false"/>
              <w:jc w:val="both"/>
              <w:rPr>
                <w:rFonts w:ascii="Arial" w:hAnsi="Arial" w:cs="Arial"/>
              </w:rPr>
            </w:pPr>
            <w:r>
              <w:rPr>
                <w:rFonts w:cs="Arial" w:ascii="Arial" w:hAnsi="Arial"/>
              </w:rPr>
              <w:t>Gérer les relations avec la presse et les médias</w:t>
            </w:r>
          </w:p>
          <w:p>
            <w:pPr>
              <w:pStyle w:val="Normal"/>
              <w:widowControl w:val="false"/>
              <w:jc w:val="both"/>
              <w:rPr>
                <w:rFonts w:ascii="Arial" w:hAnsi="Arial" w:cs="Arial"/>
              </w:rPr>
            </w:pPr>
            <w:r>
              <w:rPr>
                <w:rFonts w:cs="Arial" w:ascii="Arial" w:hAnsi="Arial"/>
              </w:rPr>
            </w:r>
          </w:p>
          <w:p>
            <w:pPr>
              <w:pStyle w:val="ListParagraph"/>
              <w:widowControl w:val="false"/>
              <w:numPr>
                <w:ilvl w:val="0"/>
                <w:numId w:val="1"/>
              </w:numPr>
              <w:jc w:val="both"/>
              <w:rPr>
                <w:rFonts w:ascii="Arial" w:hAnsi="Arial" w:cs="Arial"/>
              </w:rPr>
            </w:pPr>
            <w:r>
              <w:rPr>
                <w:rFonts w:cs="Arial" w:ascii="Arial" w:hAnsi="Arial"/>
              </w:rPr>
              <w:t>Gérer la communication de crise en collaboration avec le/la DGS et le cabinet du Maire</w:t>
            </w:r>
          </w:p>
          <w:p>
            <w:pPr>
              <w:pStyle w:val="Normal"/>
              <w:widowControl w:val="false"/>
              <w:jc w:val="both"/>
              <w:rPr>
                <w:rFonts w:ascii="Arial" w:hAnsi="Arial" w:cs="Arial"/>
                <w:color w:val="000000"/>
              </w:rPr>
            </w:pPr>
            <w:r>
              <w:rPr>
                <w:rFonts w:cs="Arial" w:ascii="Arial" w:hAnsi="Arial"/>
                <w:color w:val="000000"/>
              </w:rPr>
            </w:r>
          </w:p>
          <w:p>
            <w:pPr>
              <w:pStyle w:val="Normal"/>
              <w:widowControl w:val="false"/>
              <w:jc w:val="both"/>
              <w:rPr>
                <w:rFonts w:ascii="Arial" w:hAnsi="Arial" w:cs="Arial"/>
                <w:u w:val="single"/>
              </w:rPr>
            </w:pPr>
            <w:r>
              <w:rPr>
                <w:rFonts w:cs="Arial" w:ascii="Arial" w:hAnsi="Arial"/>
                <w:u w:val="single"/>
              </w:rPr>
            </w:r>
            <w:bookmarkStart w:id="0" w:name="_GoBack"/>
            <w:bookmarkStart w:id="1" w:name="_GoBack"/>
            <w:bookmarkEnd w:id="1"/>
          </w:p>
          <w:p>
            <w:pPr>
              <w:pStyle w:val="Normal"/>
              <w:widowControl w:val="false"/>
              <w:jc w:val="both"/>
              <w:rPr>
                <w:rFonts w:ascii="Arial" w:hAnsi="Arial" w:cs="Arial"/>
                <w:u w:val="single"/>
              </w:rPr>
            </w:pPr>
            <w:r>
              <w:rPr>
                <w:rFonts w:cs="Arial" w:ascii="Arial" w:hAnsi="Arial"/>
                <w:u w:val="single"/>
              </w:rPr>
              <w:t>Profil :</w:t>
            </w:r>
          </w:p>
          <w:p>
            <w:pPr>
              <w:pStyle w:val="Normal"/>
              <w:widowControl w:val="false"/>
              <w:jc w:val="both"/>
              <w:rPr>
                <w:rFonts w:ascii="Arial" w:hAnsi="Arial" w:cs="Arial"/>
                <w:color w:val="000000"/>
              </w:rPr>
            </w:pPr>
            <w:r>
              <w:rPr>
                <w:rFonts w:cs="Arial" w:ascii="Arial" w:hAnsi="Arial"/>
                <w:color w:val="000000"/>
              </w:rPr>
            </w:r>
          </w:p>
          <w:p>
            <w:pPr>
              <w:pStyle w:val="Normal"/>
              <w:widowControl w:val="false"/>
              <w:jc w:val="both"/>
              <w:rPr>
                <w:rFonts w:ascii="Arial" w:hAnsi="Arial" w:cs="Arial"/>
                <w:color w:val="000000"/>
              </w:rPr>
            </w:pPr>
            <w:r>
              <w:rPr>
                <w:rFonts w:cs="Arial" w:ascii="Arial" w:hAnsi="Arial"/>
                <w:color w:val="000000"/>
              </w:rPr>
              <w:t>Titulaire d’un diplôme de niveau BAC+5, dans le domaine de la communication et de l'information et justifiant d’une expérience significative sur un poste similaire, idéalement dans la FP, vous êtes force de proposition et disposez d’une vision stratégique des enjeux et d’une bonne appréhension des contextes.</w:t>
              <w:br/>
              <w:br/>
              <w:t>Réactif(ve), rigoureux (se), vous savez gérer de front plusieurs projets.</w:t>
            </w:r>
          </w:p>
        </w:tc>
        <w:tc>
          <w:tcPr>
            <w:tcW w:w="1877" w:type="dxa"/>
            <w:tcBorders/>
          </w:tcPr>
          <w:p>
            <w:pPr>
              <w:pStyle w:val="Normal"/>
              <w:widowControl w:val="false"/>
              <w:rPr/>
            </w:pPr>
            <w:r>
              <w:rPr/>
            </w:r>
          </w:p>
        </w:tc>
      </w:tr>
      <w:tr>
        <w:trPr>
          <w:trHeight w:val="4642" w:hRule="atLeast"/>
        </w:trPr>
        <w:tc>
          <w:tcPr>
            <w:tcW w:w="7760" w:type="dxa"/>
            <w:tcBorders/>
          </w:tcPr>
          <w:p>
            <w:pPr>
              <w:pStyle w:val="Normal"/>
              <w:widowControl w:val="false"/>
              <w:rPr>
                <w:rFonts w:ascii="Arial" w:hAnsi="Arial" w:cs="Arial"/>
              </w:rPr>
            </w:pPr>
            <w:r>
              <w:rPr>
                <w:rFonts w:cs="Arial" w:ascii="Arial" w:hAnsi="Arial"/>
              </w:rPr>
            </w:r>
          </w:p>
        </w:tc>
        <w:tc>
          <w:tcPr>
            <w:tcW w:w="1877" w:type="dxa"/>
            <w:tcBorders/>
          </w:tcPr>
          <w:p>
            <w:pPr>
              <w:pStyle w:val="Normal"/>
              <w:widowControl w:val="false"/>
              <w:rPr/>
            </w:pPr>
            <w:r>
              <w:rPr/>
            </w:r>
          </w:p>
        </w:tc>
      </w:tr>
      <w:tr>
        <w:trPr>
          <w:trHeight w:val="225" w:hRule="atLeast"/>
        </w:trPr>
        <w:tc>
          <w:tcPr>
            <w:tcW w:w="7760" w:type="dxa"/>
            <w:tcBorders/>
          </w:tcPr>
          <w:p>
            <w:pPr>
              <w:pStyle w:val="Normal"/>
              <w:widowControl w:val="false"/>
              <w:jc w:val="right"/>
              <w:rPr>
                <w:rFonts w:ascii="Arial" w:hAnsi="Arial" w:cs="Arial"/>
                <w:b/>
                <w:b/>
                <w:bCs/>
                <w:color w:val="000000"/>
              </w:rPr>
            </w:pPr>
            <w:r>
              <w:rPr>
                <w:rFonts w:cs="Arial" w:ascii="Arial" w:hAnsi="Arial"/>
                <w:b/>
                <w:bCs/>
                <w:color w:val="000000"/>
              </w:rPr>
            </w:r>
          </w:p>
          <w:p>
            <w:pPr>
              <w:pStyle w:val="Normal"/>
              <w:widowControl w:val="false"/>
              <w:jc w:val="right"/>
              <w:rPr>
                <w:rFonts w:ascii="Arial" w:hAnsi="Arial" w:cs="Arial"/>
                <w:b/>
                <w:b/>
                <w:bCs/>
                <w:color w:val="000000"/>
              </w:rPr>
            </w:pPr>
            <w:r>
              <w:rPr>
                <w:rFonts w:cs="Arial" w:ascii="Arial" w:hAnsi="Arial"/>
                <w:b/>
                <w:bCs/>
                <w:color w:val="000000"/>
              </w:rPr>
            </w:r>
          </w:p>
          <w:p>
            <w:pPr>
              <w:pStyle w:val="Normal"/>
              <w:widowControl w:val="false"/>
              <w:jc w:val="right"/>
              <w:rPr>
                <w:rFonts w:ascii="Arial" w:hAnsi="Arial" w:cs="Arial"/>
                <w:b/>
                <w:b/>
                <w:bCs/>
                <w:color w:val="000000"/>
              </w:rPr>
            </w:pPr>
            <w:r>
              <w:rPr>
                <w:rFonts w:cs="Arial" w:ascii="Arial" w:hAnsi="Arial"/>
                <w:b/>
                <w:bCs/>
                <w:color w:val="000000"/>
              </w:rPr>
            </w:r>
          </w:p>
          <w:p>
            <w:pPr>
              <w:pStyle w:val="Normal"/>
              <w:widowControl w:val="false"/>
              <w:jc w:val="right"/>
              <w:rPr>
                <w:rFonts w:ascii="Arial" w:hAnsi="Arial" w:cs="Arial"/>
                <w:b/>
                <w:b/>
                <w:bCs/>
                <w:color w:val="000000"/>
              </w:rPr>
            </w:pPr>
            <w:r>
              <w:rPr>
                <w:rFonts w:cs="Arial" w:ascii="Arial" w:hAnsi="Arial"/>
                <w:b/>
                <w:bCs/>
                <w:color w:val="000000"/>
              </w:rPr>
            </w:r>
          </w:p>
          <w:p>
            <w:pPr>
              <w:pStyle w:val="Normal"/>
              <w:widowControl w:val="false"/>
              <w:jc w:val="right"/>
              <w:rPr>
                <w:rFonts w:ascii="Arial" w:hAnsi="Arial" w:cs="Arial"/>
                <w:b/>
                <w:b/>
                <w:bCs/>
                <w:color w:val="000000"/>
              </w:rPr>
            </w:pPr>
            <w:r>
              <w:rPr>
                <w:rFonts w:cs="Arial" w:ascii="Arial" w:hAnsi="Arial"/>
                <w:b/>
                <w:bCs/>
                <w:color w:val="000000"/>
              </w:rPr>
            </w:r>
          </w:p>
        </w:tc>
        <w:tc>
          <w:tcPr>
            <w:tcW w:w="1877" w:type="dxa"/>
            <w:tcBorders/>
          </w:tcPr>
          <w:p>
            <w:pPr>
              <w:pStyle w:val="Normal"/>
              <w:widowControl w:val="false"/>
              <w:rPr>
                <w:rFonts w:ascii="Arial" w:hAnsi="Arial" w:cs="Arial"/>
                <w:color w:val="000000"/>
              </w:rPr>
            </w:pPr>
            <w:r>
              <w:rPr>
                <w:rFonts w:cs="Arial" w:ascii="Arial" w:hAnsi="Arial"/>
                <w:color w:val="000000"/>
              </w:rPr>
            </w:r>
          </w:p>
        </w:tc>
      </w:tr>
    </w:tbl>
    <w:p>
      <w:pPr>
        <w:pStyle w:val="ListParagraph"/>
        <w:rPr>
          <w:rFonts w:ascii="Arial" w:hAnsi="Arial" w:cs="Arial"/>
        </w:rPr>
      </w:pPr>
      <w:r>
        <w:rPr>
          <w:rFonts w:cs="Arial" w:ascii="Arial" w:hAnsi="Arial"/>
        </w:rPr>
      </w:r>
    </w:p>
    <w:p>
      <w:pPr>
        <w:pStyle w:val="ListParagraph"/>
        <w:rPr>
          <w:rFonts w:ascii="Arial" w:hAnsi="Arial" w:cs="Arial"/>
        </w:rPr>
      </w:pPr>
      <w:r>
        <w:rPr>
          <w:rFonts w:cs="Arial" w:ascii="Arial" w:hAnsi="Arial"/>
        </w:rPr>
      </w:r>
    </w:p>
    <w:p>
      <w:pPr>
        <w:pStyle w:val="Normal"/>
        <w:rPr>
          <w:rFonts w:ascii="Arial" w:hAnsi="Arial" w:cs="Arial"/>
          <w:color w:val="000000"/>
        </w:rPr>
      </w:pPr>
      <w:r>
        <w:rPr>
          <w:rFonts w:cs="Arial" w:ascii="Arial" w:hAnsi="Arial"/>
          <w:color w:val="000000"/>
        </w:rPr>
        <w:t xml:space="preserve">  </w:t>
      </w:r>
    </w:p>
    <w:p>
      <w:pPr>
        <w:pStyle w:val="Normal"/>
        <w:rPr>
          <w:rFonts w:ascii="Verdana" w:hAnsi="Verdana" w:cs="Arial"/>
          <w:color w:val="000000"/>
          <w:sz w:val="17"/>
          <w:szCs w:val="17"/>
        </w:rPr>
      </w:pPr>
      <w:r>
        <w:rPr>
          <w:rFonts w:cs="Arial" w:ascii="Verdana" w:hAnsi="Verdana"/>
          <w:color w:val="000000"/>
          <w:sz w:val="17"/>
          <w:szCs w:val="17"/>
        </w:rPr>
      </w:r>
    </w:p>
    <w:p>
      <w:pPr>
        <w:pStyle w:val="Normal"/>
        <w:rPr>
          <w:rFonts w:ascii="Verdana" w:hAnsi="Verdana" w:cs="Arial"/>
          <w:color w:val="000000"/>
          <w:sz w:val="17"/>
          <w:szCs w:val="17"/>
        </w:rPr>
      </w:pPr>
      <w:r>
        <w:rPr>
          <w:rFonts w:cs="Arial" w:ascii="Verdana" w:hAnsi="Verdana"/>
          <w:color w:val="000000"/>
          <w:sz w:val="17"/>
          <w:szCs w:val="17"/>
        </w:rPr>
      </w:r>
    </w:p>
    <w:p>
      <w:pPr>
        <w:pStyle w:val="Normal"/>
        <w:rPr>
          <w:rFonts w:ascii="Verdana" w:hAnsi="Verdana" w:cs="Arial"/>
          <w:color w:val="000000"/>
          <w:sz w:val="17"/>
          <w:szCs w:val="17"/>
        </w:rPr>
      </w:pPr>
      <w:r>
        <w:rPr>
          <w:rFonts w:cs="Arial" w:ascii="Verdana" w:hAnsi="Verdana"/>
          <w:color w:val="000000"/>
          <w:sz w:val="17"/>
          <w:szCs w:val="17"/>
        </w:rPr>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t>Tout dossier de candidature est à adresser à Monsieur le Maire à l’adresse suivante :</w:t>
      </w:r>
    </w:p>
    <w:p>
      <w:pPr>
        <w:pStyle w:val="Normal"/>
        <w:rPr>
          <w:rFonts w:ascii="Arial" w:hAnsi="Arial" w:cs="Arial"/>
          <w:b/>
          <w:b/>
          <w:bCs/>
        </w:rPr>
      </w:pPr>
      <w:r>
        <w:rPr>
          <w:rFonts w:cs="Arial" w:ascii="Arial" w:hAnsi="Arial"/>
          <w:b/>
          <w:bCs/>
        </w:rPr>
        <w:t>Hôtel de Ville</w:t>
      </w:r>
    </w:p>
    <w:p>
      <w:pPr>
        <w:pStyle w:val="Normal"/>
        <w:rPr>
          <w:rFonts w:ascii="Arial" w:hAnsi="Arial" w:cs="Arial"/>
          <w:b/>
          <w:b/>
          <w:bCs/>
        </w:rPr>
      </w:pPr>
      <w:r>
        <w:rPr>
          <w:rFonts w:cs="Arial" w:ascii="Arial" w:hAnsi="Arial"/>
          <w:b/>
          <w:bCs/>
        </w:rPr>
        <w:t>73 rue de la République</w:t>
      </w:r>
    </w:p>
    <w:p>
      <w:pPr>
        <w:pStyle w:val="Normal"/>
        <w:jc w:val="both"/>
        <w:rPr>
          <w:rFonts w:ascii="Arial" w:hAnsi="Arial" w:cs="Arial"/>
          <w:b/>
          <w:b/>
          <w:bCs/>
        </w:rPr>
      </w:pPr>
      <w:r>
        <w:rPr>
          <w:rFonts w:cs="Arial" w:ascii="Arial" w:hAnsi="Arial"/>
          <w:b/>
          <w:bCs/>
        </w:rPr>
        <w:t>68500 GUEBWILLER</w:t>
      </w:r>
    </w:p>
    <w:p>
      <w:pPr>
        <w:pStyle w:val="Normal"/>
        <w:jc w:val="both"/>
        <w:rPr>
          <w:rFonts w:ascii="Arial" w:hAnsi="Arial" w:cs="Arial"/>
          <w:b/>
          <w:b/>
          <w:bCs/>
        </w:rPr>
      </w:pPr>
      <w:r>
        <w:rPr>
          <w:rFonts w:cs="Arial" w:ascii="Arial" w:hAnsi="Arial"/>
          <w:b/>
          <w:bCs/>
        </w:rPr>
      </w:r>
    </w:p>
    <w:p>
      <w:pPr>
        <w:pStyle w:val="Normal"/>
        <w:jc w:val="both"/>
        <w:rPr>
          <w:rFonts w:ascii="Arial" w:hAnsi="Arial" w:cs="Arial"/>
          <w:b/>
          <w:b/>
          <w:bCs/>
        </w:rPr>
      </w:pPr>
      <w:r>
        <w:rPr>
          <w:rFonts w:cs="Arial" w:ascii="Arial" w:hAnsi="Arial"/>
          <w:b/>
          <w:bCs/>
        </w:rPr>
      </w:r>
    </w:p>
    <w:p>
      <w:pPr>
        <w:pStyle w:val="Normal"/>
        <w:jc w:val="both"/>
        <w:rPr>
          <w:rFonts w:ascii="Arial" w:hAnsi="Arial" w:cs="Arial"/>
        </w:rPr>
      </w:pPr>
      <w:r>
        <w:rPr/>
      </w:r>
    </w:p>
    <w:sectPr>
      <w:type w:val="nextPage"/>
      <w:pgSz w:w="11906" w:h="16838"/>
      <w:pgMar w:left="1134" w:right="1134" w:gutter="0" w:header="0" w:top="426" w:footer="0" w:bottom="709"/>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Liberation Sans">
    <w:altName w:val="Arial"/>
    <w:charset w:val="00"/>
    <w:family w:val="swiss"/>
    <w:pitch w:val="variable"/>
  </w:font>
  <w:font w:name="Tahoma">
    <w:charset w:val="00"/>
    <w:family w:val="roman"/>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0"/>
      <w:szCs w:val="20"/>
      <w:lang w:val="fr-FR" w:eastAsia="fr-FR" w:bidi="ar-SA"/>
    </w:rPr>
  </w:style>
  <w:style w:type="character" w:styleId="DefaultParagraphFont" w:default="1">
    <w:name w:val="Default Paragraph Font"/>
    <w:uiPriority w:val="1"/>
    <w:semiHidden/>
    <w:unhideWhenUsed/>
    <w:qFormat/>
    <w:rPr/>
  </w:style>
  <w:style w:type="character" w:styleId="Caractresdenotedebasdepage">
    <w:name w:val="Caractères de note de bas de page"/>
    <w:basedOn w:val="DefaultParagraphFont"/>
    <w:semiHidden/>
    <w:qFormat/>
    <w:rsid w:val="00667ae4"/>
    <w:rPr>
      <w:vertAlign w:val="superscript"/>
    </w:rPr>
  </w:style>
  <w:style w:type="character" w:styleId="Ancredenotedebasdepage">
    <w:name w:val="Footnote Reference"/>
    <w:rPr>
      <w:vertAlign w:val="superscript"/>
    </w:rPr>
  </w:style>
  <w:style w:type="character" w:styleId="Pagetexte1" w:customStyle="1">
    <w:name w:val="pagetexte1"/>
    <w:basedOn w:val="DefaultParagraphFont"/>
    <w:qFormat/>
    <w:rsid w:val="001a51bf"/>
    <w:rPr>
      <w:rFonts w:ascii="Verdana" w:hAnsi="Verdana"/>
      <w:color w:val="000000"/>
      <w:sz w:val="17"/>
      <w:szCs w:val="17"/>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jc w:val="both"/>
    </w:pPr>
    <w:rPr>
      <w:sz w:val="22"/>
      <w:szCs w:val="22"/>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semiHidden/>
    <w:qFormat/>
    <w:rsid w:val="00e26d93"/>
    <w:pPr/>
    <w:rPr>
      <w:rFonts w:ascii="Tahoma" w:hAnsi="Tahoma" w:cs="Tahoma"/>
      <w:sz w:val="16"/>
      <w:szCs w:val="16"/>
    </w:rPr>
  </w:style>
  <w:style w:type="paragraph" w:styleId="Notedebasdepage">
    <w:name w:val="Footnote Text"/>
    <w:basedOn w:val="Normal"/>
    <w:semiHidden/>
    <w:rsid w:val="00667ae4"/>
    <w:pPr/>
    <w:rPr/>
  </w:style>
  <w:style w:type="paragraph" w:styleId="ListParagraph">
    <w:name w:val="List Paragraph"/>
    <w:basedOn w:val="Normal"/>
    <w:uiPriority w:val="34"/>
    <w:qFormat/>
    <w:rsid w:val="0030091f"/>
    <w:pPr>
      <w:spacing w:before="0" w:after="0"/>
      <w:ind w:left="720" w:hanging="0"/>
      <w:contextualSpacing/>
    </w:pPr>
    <w:rPr/>
  </w:style>
  <w:style w:type="paragraph" w:styleId="NormalWeb">
    <w:name w:val="Normal (Web)"/>
    <w:basedOn w:val="Normal"/>
    <w:uiPriority w:val="99"/>
    <w:unhideWhenUsed/>
    <w:qFormat/>
    <w:rsid w:val="006035f2"/>
    <w:pPr>
      <w:spacing w:beforeAutospacing="1" w:afterAutospacing="1"/>
    </w:pPr>
    <w:rPr>
      <w:sz w:val="24"/>
      <w:szCs w:val="24"/>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GUEB_NOTE.dotx</Template>
  <TotalTime>0</TotalTime>
  <Application>LibreOffice/7.4.7.2$Windows_X86_64 LibreOffice_project/723314e595e8007d3cf785c16538505a1c878ca5</Application>
  <AppVersion>15.0000</AppVersion>
  <Pages>2</Pages>
  <Words>429</Words>
  <Characters>2452</Characters>
  <CharactersWithSpaces>2849</CharactersWithSpaces>
  <Paragraphs>38</Paragraphs>
  <Company>MAIRIE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2024-10-01T08:09:00Z</dcterms:created>
  <dc:creator>Hugues LEVI-TOPAL</dc:creator>
  <dc:description/>
  <dc:language>fr-FR</dc:language>
  <cp:lastModifiedBy>Ludivine DEFLORENNE</cp:lastModifiedBy>
  <cp:lastPrinted>2015-04-02T08:22:00Z</cp:lastPrinted>
  <dcterms:modified xsi:type="dcterms:W3CDTF">2024-10-01T08:09:00Z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